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43" w:rsidRDefault="00F10E43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 w:hint="eastAsia"/>
          <w:b/>
          <w:bCs/>
          <w:color w:val="2C2C2C"/>
          <w:kern w:val="0"/>
          <w:sz w:val="32"/>
          <w:szCs w:val="32"/>
        </w:rPr>
      </w:pPr>
    </w:p>
    <w:p w:rsidR="00F10E43" w:rsidRDefault="00F10E43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 w:hint="eastAsia"/>
          <w:b/>
          <w:bCs/>
          <w:color w:val="2C2C2C"/>
          <w:kern w:val="0"/>
          <w:sz w:val="32"/>
          <w:szCs w:val="32"/>
        </w:rPr>
      </w:pPr>
    </w:p>
    <w:p w:rsidR="00326D4B" w:rsidRDefault="00024FC0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</w:pPr>
      <w:r w:rsidRPr="00F10E43">
        <w:rPr>
          <w:rFonts w:asciiTheme="minorEastAsia" w:eastAsiaTheme="minorEastAsia" w:hAnsiTheme="minorEastAsia" w:cs="Arial"/>
          <w:b/>
          <w:bCs/>
          <w:color w:val="2C2C2C"/>
          <w:kern w:val="0"/>
          <w:sz w:val="32"/>
          <w:szCs w:val="32"/>
        </w:rPr>
        <w:t>教育部直属高校直属单位会议费管理实施细则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  <w:t> </w:t>
      </w:r>
    </w:p>
    <w:p w:rsidR="00F10E43" w:rsidRDefault="00F10E43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</w:pPr>
    </w:p>
    <w:p w:rsidR="00F10E43" w:rsidRPr="00F10E43" w:rsidRDefault="00F10E43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/>
          <w:b/>
          <w:bCs/>
          <w:color w:val="2C2C2C"/>
          <w:kern w:val="0"/>
          <w:sz w:val="32"/>
          <w:szCs w:val="32"/>
        </w:rPr>
      </w:pPr>
    </w:p>
    <w:p w:rsidR="00024FC0" w:rsidRPr="00F10E43" w:rsidRDefault="00024FC0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/>
          <w:b/>
          <w:bCs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第一章 总则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第一条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为贯彻落实《中央和国家机关会议费管理办法》（</w:t>
      </w:r>
      <w:proofErr w:type="gramStart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财行</w:t>
      </w:r>
      <w:proofErr w:type="gramEnd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[2013]286号）（以下简称《办法》），根据我部所属单位实际情况，制定本实施细则。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第二条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本实施细则适用于部属高校和直属单位（以下简称“各单位”）。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第三条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各单位所有纳入部门预算的资金都应执行本实施细则。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 </w:t>
      </w:r>
    </w:p>
    <w:p w:rsidR="00024FC0" w:rsidRPr="00F10E43" w:rsidRDefault="00024FC0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第二章 会议管理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第四条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各单位举办或者承办三类会议，会议的审批程序、参会人数、会期和会议费定额标准按照《办法》执行。三类会议应经各单位最高决策机构批准后召开。对于承办的三类会议，应有委托方提供经批准的会议计划。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第五条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 四类会议是指除一、二、三类会议费以外的其他业务性会议，包括小型研讨会、座谈会、评审会、答辩会、论证会、招投标会、论坛、招聘会、宣讲会等。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对于集中会审工作，是对事先已进行布置、业已编制完成的报表及数据，集中在某个地点，统一进行技术性、重复性、程式化审核，</w:t>
      </w:r>
      <w:proofErr w:type="gramStart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不</w:t>
      </w:r>
      <w:proofErr w:type="gramEnd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列支会议费，不需编写会议计划，在相应经费中安排场地租赁费、交通食宿费等。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对于各单位开展的常规工作性会议，如科研项目评审、本科教学评估、教学</w:t>
      </w:r>
      <w:proofErr w:type="gramStart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名师奖</w:t>
      </w:r>
      <w:proofErr w:type="gramEnd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评审、学科建设评估等，开支标准不得突破《办法》中规定的会议</w:t>
      </w:r>
      <w:proofErr w:type="gramStart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费综合</w:t>
      </w:r>
      <w:proofErr w:type="gramEnd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定额标准，会议天数和人数根据实际工作需要，从严确定。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鉴于四类会议管理的复杂性，对于年初尚未列入计划、又必须召开的，按照本单位会议管理制度所规定的审批程序，按月集中追加会议计划。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第六条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对于人民团体、学会、协会根据章程、协议召开的会员大会、换届会议、理事会等，参会人数和会期按照有关规定执行。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lastRenderedPageBreak/>
        <w:t>第七条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电视电话会议也是会议的一部分，各单位应编制会议计划，费用开支标准按与电信部门的协议价格结算，不按照《办法》规定的会议</w:t>
      </w:r>
      <w:proofErr w:type="gramStart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费综合</w:t>
      </w:r>
      <w:proofErr w:type="gramEnd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定额标准结算，参会人数不受限制，但会场要从严控制，节约支出。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第八条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三、四类会议应当在四星级以下（含四星）定点饭店召开。有党中央、国务院领导出席、且经过教育部外事部门批准在五星级定点饭店召开的会议，可以报销会议费。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 </w:t>
      </w:r>
    </w:p>
    <w:p w:rsidR="00024FC0" w:rsidRPr="00F10E43" w:rsidRDefault="00024FC0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第三章  会议费报销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第九条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对确因工作需要，邀请专家、学者和有关人员参加会议所发生的城市间交通费，可以在差旅费中报销。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会议费开支实行综合定额控制，标准可以调剂使用，在综合定额标准以内据实报销。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第十一条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不安排住宿的会议，综合定额按照扣除住宿费后的定额标准执行，住宿费不能调剂使用；不安排就餐的会议，综合定额按照扣除伙食费后的定额标准执行，伙食费不能调剂使用。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第十二条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对未纳入定点范围、价格低于会议</w:t>
      </w:r>
      <w:proofErr w:type="gramStart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费综合</w:t>
      </w:r>
      <w:proofErr w:type="gramEnd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定额标准的本单位内部会议室、礼堂、宾馆、招待所、培训中心等，优先作为会议场所。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第十三条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对于全部使用财政拨款举办的会议，不得再向参会人员收取费用，严禁转嫁摊派会议费。对于使用</w:t>
      </w:r>
      <w:proofErr w:type="gramStart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多种资金</w:t>
      </w:r>
      <w:proofErr w:type="gramEnd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渠道举办的会议，按照成本补偿的原则，各单位可以适当向参会人员收取会议费，收取的标准不能超过综合定额标准，收取的费用列“其他收入”科目。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第十四条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会议举办者根据需要，向邀请参会专家发放的咨询费、讲课费和会</w:t>
      </w:r>
      <w:proofErr w:type="gramStart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务</w:t>
      </w:r>
      <w:proofErr w:type="gramEnd"/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工作人员劳务费，按有关规定执行，不得在会议费中列支。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第十五条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确因工作需要委托其他单位代办会议的，会议费在规定标准内报销。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 </w:t>
      </w:r>
    </w:p>
    <w:p w:rsidR="00024FC0" w:rsidRPr="00F10E43" w:rsidRDefault="00024FC0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第四章 会议费公示和报告制度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第十六条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各单位按照《办法》第四章的有关规定，制定本单位会议审批、公示和年度报告制度。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第十七条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各单位于每年2月底前，按照《办法》第二十条的规定，将有关材料上报教育部，由教育部汇总后，上报财政部。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 </w:t>
      </w:r>
    </w:p>
    <w:p w:rsidR="00024FC0" w:rsidRPr="00F10E43" w:rsidRDefault="00024FC0" w:rsidP="00F10E43">
      <w:pPr>
        <w:widowControl/>
        <w:spacing w:line="400" w:lineRule="exact"/>
        <w:jc w:val="center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lastRenderedPageBreak/>
        <w:t>第五章 附则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第十八条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本细则未尽事宜，《办法》有明确规定的，从其规定。各单位可按照《办法》和本实施细则，制定符合本单位情况的会议管理制度，明确职能分工，落实管理责任，加强协调配合，保证会议管理工作顺利开展。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第十九条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本细则由教育部负责解释，报财政部备案执行。</w:t>
      </w:r>
    </w:p>
    <w:p w:rsidR="00024FC0" w:rsidRPr="00F10E43" w:rsidRDefault="00024FC0" w:rsidP="00F10E43">
      <w:pPr>
        <w:widowControl/>
        <w:spacing w:line="400" w:lineRule="exact"/>
        <w:jc w:val="left"/>
        <w:rPr>
          <w:rFonts w:asciiTheme="minorEastAsia" w:eastAsiaTheme="minorEastAsia" w:hAnsiTheme="minorEastAsia" w:cs="Arial"/>
          <w:color w:val="2C2C2C"/>
          <w:kern w:val="0"/>
          <w:sz w:val="28"/>
          <w:szCs w:val="28"/>
        </w:rPr>
      </w:pPr>
      <w:r w:rsidRPr="00F10E43"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</w:rPr>
        <w:t>第二十条  </w:t>
      </w:r>
      <w:r w:rsidRPr="00F10E43"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  <w:t>本细则自印发之日起执行。</w:t>
      </w:r>
    </w:p>
    <w:p w:rsidR="00B8518D" w:rsidRPr="00F10E43" w:rsidRDefault="00B8518D" w:rsidP="00F10E43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B8518D" w:rsidRPr="00F10E43" w:rsidSect="00B8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61" w:rsidRDefault="00B73961" w:rsidP="00326D4B">
      <w:r>
        <w:separator/>
      </w:r>
    </w:p>
  </w:endnote>
  <w:endnote w:type="continuationSeparator" w:id="0">
    <w:p w:rsidR="00B73961" w:rsidRDefault="00B73961" w:rsidP="0032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61" w:rsidRDefault="00B73961" w:rsidP="00326D4B">
      <w:r>
        <w:separator/>
      </w:r>
    </w:p>
  </w:footnote>
  <w:footnote w:type="continuationSeparator" w:id="0">
    <w:p w:rsidR="00B73961" w:rsidRDefault="00B73961" w:rsidP="00326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EA3"/>
    <w:multiLevelType w:val="multilevel"/>
    <w:tmpl w:val="10827EA3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left" w:pos="709"/>
        </w:tabs>
        <w:ind w:left="709" w:hanging="709"/>
      </w:p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56DA20AA"/>
    <w:multiLevelType w:val="multilevel"/>
    <w:tmpl w:val="56DA20AA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1">
      <w:start w:val="1"/>
      <w:numFmt w:val="decimal"/>
      <w:pStyle w:val="4"/>
      <w:lvlText w:val="%1.%2.%3.%4."/>
      <w:lvlJc w:val="left"/>
      <w:pPr>
        <w:tabs>
          <w:tab w:val="left" w:pos="851"/>
        </w:tabs>
        <w:ind w:left="851" w:hanging="851"/>
      </w:pPr>
    </w:lvl>
    <w:lvl w:ilvl="4" w:tentative="1">
      <w:start w:val="1"/>
      <w:numFmt w:val="decimal"/>
      <w:pStyle w:val="5"/>
      <w:lvlText w:val="%1.%2.%3.%4.%5."/>
      <w:lvlJc w:val="left"/>
      <w:pPr>
        <w:tabs>
          <w:tab w:val="left" w:pos="992"/>
        </w:tabs>
        <w:ind w:left="992" w:hanging="992"/>
      </w:p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FC0"/>
    <w:rsid w:val="00024FC0"/>
    <w:rsid w:val="00065F44"/>
    <w:rsid w:val="00326D4B"/>
    <w:rsid w:val="00A933A9"/>
    <w:rsid w:val="00B73961"/>
    <w:rsid w:val="00B8518D"/>
    <w:rsid w:val="00C6192C"/>
    <w:rsid w:val="00F10E43"/>
    <w:rsid w:val="00F96970"/>
    <w:rsid w:val="00FA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5F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65F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"/>
    <w:qFormat/>
    <w:rsid w:val="00065F44"/>
    <w:pPr>
      <w:keepNext/>
      <w:keepLines/>
      <w:numPr>
        <w:ilvl w:val="2"/>
        <w:numId w:val="1"/>
      </w:numPr>
      <w:tabs>
        <w:tab w:val="left" w:pos="425"/>
      </w:tabs>
      <w:outlineLvl w:val="2"/>
    </w:pPr>
    <w:rPr>
      <w:rFonts w:ascii="Arial" w:eastAsia="黑体" w:hAnsi="Arial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065F44"/>
    <w:pPr>
      <w:keepNext/>
      <w:keepLines/>
      <w:numPr>
        <w:ilvl w:val="3"/>
        <w:numId w:val="3"/>
      </w:numPr>
      <w:tabs>
        <w:tab w:val="left" w:pos="425"/>
      </w:tabs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65F44"/>
    <w:pPr>
      <w:keepNext/>
      <w:keepLines/>
      <w:numPr>
        <w:ilvl w:val="4"/>
        <w:numId w:val="3"/>
      </w:numPr>
      <w:tabs>
        <w:tab w:val="left" w:pos="425"/>
      </w:tabs>
      <w:spacing w:before="280" w:after="290" w:line="376" w:lineRule="auto"/>
      <w:outlineLvl w:val="4"/>
    </w:pPr>
    <w:rPr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65F4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065F4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065F44"/>
    <w:rPr>
      <w:rFonts w:ascii="Arial" w:eastAsia="黑体" w:hAnsi="Arial"/>
      <w:b/>
      <w:kern w:val="2"/>
      <w:sz w:val="28"/>
      <w:lang w:bidi="ar-SA"/>
    </w:rPr>
  </w:style>
  <w:style w:type="paragraph" w:styleId="a0">
    <w:name w:val="Normal Indent"/>
    <w:basedOn w:val="a"/>
    <w:uiPriority w:val="99"/>
    <w:semiHidden/>
    <w:unhideWhenUsed/>
    <w:rsid w:val="00065F44"/>
    <w:pPr>
      <w:ind w:firstLineChars="200" w:firstLine="420"/>
    </w:pPr>
  </w:style>
  <w:style w:type="character" w:customStyle="1" w:styleId="4Char">
    <w:name w:val="标题 4 Char"/>
    <w:link w:val="4"/>
    <w:rsid w:val="00065F44"/>
    <w:rPr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065F44"/>
    <w:rPr>
      <w:rFonts w:eastAsia="宋体"/>
      <w:b/>
      <w:bCs/>
      <w:kern w:val="2"/>
      <w:sz w:val="24"/>
      <w:szCs w:val="28"/>
      <w:lang w:bidi="ar-SA"/>
    </w:rPr>
  </w:style>
  <w:style w:type="paragraph" w:styleId="a4">
    <w:name w:val="caption"/>
    <w:basedOn w:val="a"/>
    <w:next w:val="a"/>
    <w:qFormat/>
    <w:rsid w:val="00065F44"/>
    <w:rPr>
      <w:rFonts w:ascii="Cambria" w:eastAsia="黑体" w:hAnsi="Cambria"/>
      <w:sz w:val="20"/>
      <w:szCs w:val="20"/>
    </w:rPr>
  </w:style>
  <w:style w:type="character" w:styleId="a5">
    <w:name w:val="Strong"/>
    <w:uiPriority w:val="22"/>
    <w:qFormat/>
    <w:rsid w:val="00065F44"/>
    <w:rPr>
      <w:b/>
      <w:bCs/>
    </w:rPr>
  </w:style>
  <w:style w:type="paragraph" w:styleId="a6">
    <w:name w:val="No Spacing"/>
    <w:uiPriority w:val="1"/>
    <w:qFormat/>
    <w:rsid w:val="00065F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65F44"/>
    <w:pPr>
      <w:ind w:firstLineChars="200" w:firstLine="42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uiPriority w:val="34"/>
    <w:qFormat/>
    <w:rsid w:val="00065F44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paragraph" w:styleId="a8">
    <w:name w:val="header"/>
    <w:basedOn w:val="a"/>
    <w:link w:val="Char"/>
    <w:uiPriority w:val="99"/>
    <w:semiHidden/>
    <w:unhideWhenUsed/>
    <w:rsid w:val="0032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rsid w:val="00326D4B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326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rsid w:val="00326D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1342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buptcwc</dc:creator>
  <cp:lastModifiedBy>buptcwc</cp:lastModifiedBy>
  <cp:revision>3</cp:revision>
  <dcterms:created xsi:type="dcterms:W3CDTF">2015-05-26T01:44:00Z</dcterms:created>
  <dcterms:modified xsi:type="dcterms:W3CDTF">2016-01-04T07:14:00Z</dcterms:modified>
</cp:coreProperties>
</file>